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MANUAL TÉCNICO</w:t>
      </w:r>
    </w:p>
    <w:p>
      <w:pPr>
        <w:jc w:val="center"/>
      </w:pPr>
      <w:r>
        <w:rPr>
          <w:i/>
          <w:sz w:val="28"/>
        </w:rPr>
        <w:t>Eledonte 1 - Arquitetura da Fidúcia</w:t>
      </w:r>
    </w:p>
    <w:p/>
    <w:p>
      <w:pPr>
        <w:jc w:val="center"/>
      </w:pPr>
      <w:r>
        <w:t>Versão: 1.0 | Dezembro 2025</w:t>
      </w:r>
    </w:p>
    <w:p>
      <w:pPr>
        <w:jc w:val="center"/>
      </w:pPr>
      <w:r>
        <w:t>Licença: ⒶRobinRight 3.0 + CC BY-SA 4.0</w:t>
      </w:r>
    </w:p>
    <w:p>
      <w:r>
        <w:br w:type="page"/>
      </w:r>
    </w:p>
    <w:p>
      <w:pPr>
        <w:pStyle w:val="Heading1"/>
      </w:pPr>
      <w:r>
        <w:t>SUMÁRIO</w:t>
      </w:r>
    </w:p>
    <w:p>
      <w:r>
        <w:t>1. Visão Geral</w:t>
      </w:r>
    </w:p>
    <w:p>
      <w:r>
        <w:t>2. Arquitetura Dual</w:t>
      </w:r>
    </w:p>
    <w:p>
      <w:r>
        <w:t>3. Instalação e Configuração</w:t>
      </w:r>
    </w:p>
    <w:p>
      <w:r>
        <w:t>4. APIs e Interfaces</w:t>
      </w:r>
    </w:p>
    <w:p>
      <w:r>
        <w:t>5. Dados Mínimos Necessários</w:t>
      </w:r>
    </w:p>
    <w:p>
      <w:r>
        <w:t>6. Protocolos de Governança</w:t>
      </w:r>
    </w:p>
    <w:p>
      <w:r>
        <w:t>7. Circuito Eco-Commutativo</w:t>
      </w:r>
    </w:p>
    <w:p>
      <w:r>
        <w:t>8. Troubleshooting</w:t>
      </w:r>
    </w:p>
    <w:p>
      <w:r>
        <w:t>9. Referências</w:t>
      </w:r>
    </w:p>
    <w:p>
      <w:r>
        <w:br w:type="page"/>
      </w:r>
    </w:p>
    <w:p>
      <w:pPr>
        <w:pStyle w:val="Heading1"/>
      </w:pPr>
      <w:r>
        <w:t>1. VISÃO GERAL</w:t>
      </w:r>
    </w:p>
    <w:p>
      <w:r>
        <w:t>O Eledonte 1 é um sistema de processamento de informação hiperconsistente projetado para gerenciar a Renda Básica Universal (RBU) em comunidades como Quatinga Velho, resguardando privacidade, dignidade e soberania de dados.</w:t>
      </w:r>
    </w:p>
    <w:p>
      <w:r>
        <w:t>O sistema implementa os princípios da Reologia Cósmica Hiperconsistente em um contexto prático de gestão social, utilizando o operador paraconsistente ⊕ para processar contradições sem colapso lógico.</w:t>
      </w:r>
    </w:p>
    <w:p>
      <w:pPr>
        <w:pStyle w:val="Heading2"/>
      </w:pPr>
      <w:r>
        <w:t>1.1 Características Principais</w:t>
      </w:r>
    </w:p>
    <w:p>
      <w:pPr>
        <w:pStyle w:val="ListBullet"/>
      </w:pPr>
      <w:r>
        <w:t>Privacidade diferencial (ε = 0.1)</w:t>
      </w:r>
    </w:p>
    <w:p>
      <w:pPr>
        <w:pStyle w:val="ListBullet"/>
      </w:pPr>
      <w:r>
        <w:t>Governança comunitária participativa</w:t>
      </w:r>
    </w:p>
    <w:p>
      <w:pPr>
        <w:pStyle w:val="ListBullet"/>
      </w:pPr>
      <w:r>
        <w:t>Hardware de baixo custo (Raspberry Pi)</w:t>
      </w:r>
    </w:p>
    <w:p>
      <w:pPr>
        <w:pStyle w:val="ListBullet"/>
      </w:pPr>
      <w:r>
        <w:t>Energia solar off-grid</w:t>
      </w:r>
    </w:p>
    <w:p>
      <w:pPr>
        <w:pStyle w:val="ListBullet"/>
      </w:pPr>
      <w:r>
        <w:t>Comunicação LoRa de longo alcance</w:t>
      </w:r>
    </w:p>
    <w:p>
      <w:pPr>
        <w:pStyle w:val="Heading1"/>
      </w:pPr>
      <w:r>
        <w:t>2. ARQUITETURA DUAL</w:t>
      </w:r>
    </w:p>
    <w:p>
      <w:pPr>
        <w:pStyle w:val="Heading2"/>
      </w:pPr>
      <w:r>
        <w:t>2.1 Eledonte 1-K (Kimi Sandbox)</w:t>
      </w:r>
    </w:p>
    <w:p>
      <w:r>
        <w:t>Função: Processamento Φ-LIBER, simulações Torus-Orus, interface diálogo</w:t>
      </w:r>
    </w:p>
    <w:p>
      <w:r>
        <w:t>Status: Pronto para deploy imediato</w:t>
      </w:r>
    </w:p>
    <w:p>
      <w:r>
        <w:t>Custo: Externalizado (infraestrutura Kimi)</w:t>
      </w:r>
    </w:p>
    <w:p>
      <w:r>
        <w:t>Limitação: Não armazena dados entre sessões (volatilidade como feature de privacidade)</w:t>
      </w:r>
    </w:p>
    <w:p>
      <w:pPr>
        <w:pStyle w:val="Heading2"/>
      </w:pPr>
      <w:r>
        <w:t>2.2 Eledonte 1-E (Embarcada/Curadora)</w:t>
      </w:r>
    </w:p>
    <w:p>
      <w:r>
        <w:t>Função: Curadoria local de dados RBU, auditoria offline, anonimização ε=0.1</w:t>
      </w:r>
    </w:p>
    <w:p>
      <w:r>
        <w:t>Hardware: Raspberry Pi 4 + LoRa + SQLite criptografado</w:t>
      </w:r>
    </w:p>
    <w:p>
      <w:r>
        <w:t>Custo: 65,7 kWh/ano por node (R$ 63,60/beneficiário/ano)</w:t>
      </w:r>
    </w:p>
    <w:p>
      <w:r>
        <w:t>Timeline: 3-6 meses (após endereçar privacidade)</w:t>
      </w:r>
    </w:p>
    <w:p>
      <w:pPr>
        <w:pStyle w:val="Heading1"/>
      </w:pPr>
      <w:r>
        <w:t>3. INSTALAÇÃO E CONFIGURAÇÃO</w:t>
      </w:r>
    </w:p>
    <w:p>
      <w:pPr>
        <w:pStyle w:val="Heading2"/>
      </w:pPr>
      <w:r>
        <w:t>3.1 Requisitos</w:t>
      </w:r>
    </w:p>
    <w:p>
      <w:r>
        <w:t>Python 3.11+</w:t>
      </w:r>
    </w:p>
    <w:p>
      <w:r>
        <w:t>NumPy, SciPy, Matplotlib</w:t>
      </w:r>
    </w:p>
    <w:p>
      <w:r>
        <w:t>Raspberry Pi OS (para deploy embarcado)</w:t>
      </w:r>
    </w:p>
    <w:p>
      <w:pPr>
        <w:pStyle w:val="Heading2"/>
      </w:pPr>
      <w:r>
        <w:t>3.2 Instalação</w:t>
      </w:r>
    </w:p>
    <w:p>
      <w:r>
        <w:t>pip install numpy scipy matplotlib</w:t>
      </w:r>
    </w:p>
    <w:p>
      <w:r>
        <w:t>git clone https://github.com/recivitas/cech.git</w:t>
      </w:r>
    </w:p>
    <w:p>
      <w:r>
        <w:t>cd cech</w:t>
      </w:r>
    </w:p>
    <w:p>
      <w:r>
        <w:t>python main.py teste</w:t>
      </w:r>
    </w:p>
    <w:p>
      <w:pPr>
        <w:pStyle w:val="Heading1"/>
      </w:pPr>
      <w:r>
        <w:t>4. APIs E INTERFACES</w:t>
      </w:r>
    </w:p>
    <w:p>
      <w:pPr>
        <w:pStyle w:val="Heading2"/>
      </w:pPr>
      <w:r>
        <w:t>4.1 Operador Paraconsistente</w:t>
      </w:r>
    </w:p>
    <w:p>
      <w:r>
        <w:t>from cech_core import OperadorParaconsistente</w:t>
      </w:r>
    </w:p>
    <w:p>
      <w:r>
        <w:t>op = OperadorParaconsistente()</w:t>
      </w:r>
    </w:p>
    <w:p>
      <w:r>
        <w:t>resultado = op.aplicar(0.5, 0.3)  # Retorna: 0.645...</w:t>
      </w:r>
    </w:p>
    <w:p>
      <w:pPr>
        <w:pStyle w:val="Heading2"/>
      </w:pPr>
      <w:r>
        <w:t>4.2 Função Φ-LIBER</w:t>
      </w:r>
    </w:p>
    <w:p>
      <w:r>
        <w:t>from cech_core import FuncaoPhiLiber</w:t>
      </w:r>
    </w:p>
    <w:p>
      <w:r>
        <w:t>phi = FuncaoPhiLiber()</w:t>
      </w:r>
    </w:p>
    <w:p>
      <w:r>
        <w:t>valor = phi.calcular(epsilon=2.0, x=10.0)</w:t>
      </w:r>
    </w:p>
    <w:p>
      <w:pPr>
        <w:pStyle w:val="Heading2"/>
      </w:pPr>
      <w:r>
        <w:t>4.3 Protocolo Hermes</w:t>
      </w:r>
    </w:p>
    <w:p>
      <w:r>
        <w:t>from cech_core import ProtocoloHermes</w:t>
      </w:r>
    </w:p>
    <w:p>
      <w:r>
        <w:t>hermes = ProtocoloHermes()</w:t>
      </w:r>
    </w:p>
    <w:p>
      <w:r>
        <w:t>resultado = hermes.executar_protocolo_alice_bob("dados")</w:t>
      </w:r>
    </w:p>
    <w:p>
      <w:pPr>
        <w:pStyle w:val="Heading1"/>
      </w:pPr>
      <w:r>
        <w:t>5. DADOS MÍNIMOS NECESSÁRIOS</w:t>
      </w:r>
    </w:p>
    <w:p>
      <w:r>
        <w:t>Princípio da Agulha de Buffon: apenas o dado estritamente necessário.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Dado</w:t>
            </w:r>
          </w:p>
        </w:tc>
        <w:tc>
          <w:tcPr>
            <w:tcW w:type="dxa" w:w="2880"/>
          </w:tcPr>
          <w:p>
            <w:r>
              <w:t>Forma</w:t>
            </w:r>
          </w:p>
        </w:tc>
        <w:tc>
          <w:tcPr>
            <w:tcW w:type="dxa" w:w="2880"/>
          </w:tcPr>
          <w:p>
            <w:r>
              <w:t>Controle</w:t>
            </w:r>
          </w:p>
        </w:tc>
      </w:tr>
      <w:tr>
        <w:tc>
          <w:tcPr>
            <w:tcW w:type="dxa" w:w="2880"/>
          </w:tcPr>
          <w:p>
            <w:r>
              <w:t>ID Comunitário Anonimizado</w:t>
            </w:r>
          </w:p>
        </w:tc>
        <w:tc>
          <w:tcPr>
            <w:tcW w:type="dxa" w:w="2880"/>
          </w:tcPr>
          <w:p>
            <w:r>
              <w:t>Hash cego (SHA3)</w:t>
            </w:r>
          </w:p>
        </w:tc>
        <w:tc>
          <w:tcPr>
            <w:tcW w:type="dxa" w:w="2880"/>
          </w:tcPr>
          <w:p>
            <w:r>
              <w:t>Node local 1E</w:t>
            </w:r>
          </w:p>
        </w:tc>
      </w:tr>
      <w:tr>
        <w:tc>
          <w:tcPr>
            <w:tcW w:type="dxa" w:w="2880"/>
          </w:tcPr>
          <w:p>
            <w:r>
              <w:t>Status RBU</w:t>
            </w:r>
          </w:p>
        </w:tc>
        <w:tc>
          <w:tcPr>
            <w:tcW w:type="dxa" w:w="2880"/>
          </w:tcPr>
          <w:p>
            <w:r>
              <w:t>Booleano</w:t>
            </w:r>
          </w:p>
        </w:tc>
        <w:tc>
          <w:tcPr>
            <w:tcW w:type="dxa" w:w="2880"/>
          </w:tcPr>
          <w:p>
            <w:r>
              <w:t>Sistema 1E</w:t>
            </w:r>
          </w:p>
        </w:tc>
      </w:tr>
      <w:tr>
        <w:tc>
          <w:tcPr>
            <w:tcW w:type="dxa" w:w="2880"/>
          </w:tcPr>
          <w:p>
            <w:r>
              <w:t>Timestamp</w:t>
            </w:r>
          </w:p>
        </w:tc>
        <w:tc>
          <w:tcPr>
            <w:tcW w:type="dxa" w:w="2880"/>
          </w:tcPr>
          <w:p>
            <w:r>
              <w:t>Dia/mês/ano</w:t>
            </w:r>
          </w:p>
        </w:tc>
        <w:tc>
          <w:tcPr>
            <w:tcW w:type="dxa" w:w="2880"/>
          </w:tcPr>
          <w:p>
            <w:r>
              <w:t>Blockchain local</w:t>
            </w:r>
          </w:p>
        </w:tc>
      </w:tr>
      <w:tr>
        <w:tc>
          <w:tcPr>
            <w:tcW w:type="dxa" w:w="2880"/>
          </w:tcPr>
          <w:p>
            <w:r>
              <w:t>Geolocalização</w:t>
            </w:r>
          </w:p>
        </w:tc>
        <w:tc>
          <w:tcPr>
            <w:tcW w:type="dxa" w:w="2880"/>
          </w:tcPr>
          <w:p>
            <w:r>
              <w:t>Polígono 500m²</w:t>
            </w:r>
          </w:p>
        </w:tc>
        <w:tc>
          <w:tcPr>
            <w:tcW w:type="dxa" w:w="2880"/>
          </w:tcPr>
          <w:p>
            <w:r>
              <w:t>Agregado estatístico</w:t>
            </w:r>
          </w:p>
        </w:tc>
      </w:tr>
    </w:tbl>
    <w:p>
      <w:pPr>
        <w:pStyle w:val="Heading1"/>
      </w:pPr>
      <w:r>
        <w:t>6. PROTOCOLOS DE GOVERNANÇA</w:t>
      </w:r>
    </w:p>
    <w:p>
      <w:pPr>
        <w:pStyle w:val="Heading2"/>
      </w:pPr>
      <w:r>
        <w:t>6.1 Consentimento Real</w:t>
      </w:r>
    </w:p>
    <w:p>
      <w:r>
        <w:t>A cada 3 meses, o sistema congela por 7 dias. Assembleia comunitária decide continuidade.</w:t>
      </w:r>
    </w:p>
    <w:p>
      <w:pPr>
        <w:pStyle w:val="Heading2"/>
      </w:pPr>
      <w:r>
        <w:t>6.2 Veto Ético Local</w:t>
      </w:r>
    </w:p>
    <w:p>
      <w:r>
        <w:t>Qualquer beneficiário pode inserir "Veto de Barba" que impede uso de dados em modelos específicos.</w:t>
      </w:r>
    </w:p>
    <w:p>
      <w:pPr>
        <w:pStyle w:val="Heading2"/>
      </w:pPr>
      <w:r>
        <w:t>6.3 Auditoria por Sorteio</w:t>
      </w:r>
    </w:p>
    <w:p>
      <w:r>
        <w:t>Mensalmente, 3 beneficiários sorteados recebem chave de leitura temporária para verificação.</w:t>
      </w:r>
    </w:p>
    <w:p>
      <w:pPr>
        <w:pStyle w:val="Heading1"/>
      </w:pPr>
      <w:r>
        <w:t>7. CIRCUITO ECO-COMUTATIVO</w:t>
      </w:r>
    </w:p>
    <w:p>
      <w:r>
        <w:t>Fusão de geração, processamento e armazenamento em único ato físico:</w:t>
      </w:r>
    </w:p>
    <w:p>
      <w:pPr>
        <w:pStyle w:val="ListBullet"/>
      </w:pPr>
      <w:r>
        <w:t>Células solares são também capacitores</w:t>
      </w:r>
    </w:p>
    <w:p>
      <w:pPr>
        <w:pStyle w:val="ListBullet"/>
      </w:pPr>
      <w:r>
        <w:t>Processamento ocorre durante carregamento</w:t>
      </w:r>
    </w:p>
    <w:p>
      <w:pPr>
        <w:pStyle w:val="ListBullet"/>
      </w:pPr>
      <w:r>
        <w:t>Topologia Torus-Orus aplicada ao layout</w:t>
      </w:r>
    </w:p>
    <w:p>
      <w:pPr>
        <w:pStyle w:val="ListBullet"/>
      </w:pPr>
      <w:r>
        <w:t>Eficiência energética: P=NP* como otimização 100%</w:t>
      </w:r>
    </w:p>
    <w:p>
      <w:pPr>
        <w:pStyle w:val="Heading1"/>
      </w:pPr>
      <w:r>
        <w:t>8. TROUBLESHOOTING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Problema</w:t>
            </w:r>
          </w:p>
        </w:tc>
        <w:tc>
          <w:tcPr>
            <w:tcW w:type="dxa" w:w="4320"/>
          </w:tcPr>
          <w:p>
            <w:r>
              <w:t>Solução</w:t>
            </w:r>
          </w:p>
        </w:tc>
      </w:tr>
      <w:tr>
        <w:tc>
          <w:tcPr>
            <w:tcW w:type="dxa" w:w="4320"/>
          </w:tcPr>
          <w:p>
            <w:r>
              <w:t>Overflow numérico</w:t>
            </w:r>
          </w:p>
        </w:tc>
        <w:tc>
          <w:tcPr>
            <w:tcW w:type="dxa" w:w="4320"/>
          </w:tcPr>
          <w:p>
            <w:r>
              <w:t>Verificar clamping ε_max = 2.5</w:t>
            </w:r>
          </w:p>
        </w:tc>
      </w:tr>
      <w:tr>
        <w:tc>
          <w:tcPr>
            <w:tcW w:type="dxa" w:w="4320"/>
          </w:tcPr>
          <w:p>
            <w:r>
              <w:t>Conexão LoRa falha</w:t>
            </w:r>
          </w:p>
        </w:tc>
        <w:tc>
          <w:tcPr>
            <w:tcW w:type="dxa" w:w="4320"/>
          </w:tcPr>
          <w:p>
            <w:r>
              <w:t>Verificar antena e frequência (915 MHz)</w:t>
            </w:r>
          </w:p>
        </w:tc>
      </w:tr>
      <w:tr>
        <w:tc>
          <w:tcPr>
            <w:tcW w:type="dxa" w:w="4320"/>
          </w:tcPr>
          <w:p>
            <w:r>
              <w:t>Bateria descarregando</w:t>
            </w:r>
          </w:p>
        </w:tc>
        <w:tc>
          <w:tcPr>
            <w:tcW w:type="dxa" w:w="4320"/>
          </w:tcPr>
          <w:p>
            <w:r>
              <w:t>Ativar modo economia (&lt; 20%)</w:t>
            </w:r>
          </w:p>
        </w:tc>
      </w:tr>
    </w:tbl>
    <w:p>
      <w:pPr>
        <w:pStyle w:val="Heading1"/>
      </w:pPr>
      <w:r>
        <w:t>9. REFERÊNCIAS</w:t>
      </w:r>
    </w:p>
    <w:p>
      <w:r>
        <w:t>Brancaglione, M.V. (2025). Reologia Cósmica Hiperconsistente. Instituto ReCivitas.</w:t>
      </w:r>
    </w:p>
    <w:p>
      <w:r>
        <w:t>Documentação completa: https://github.com/recivitas/cech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